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DB5B2" w14:textId="77777777" w:rsidR="00A454E4" w:rsidRDefault="00A454E4" w:rsidP="00A454E4">
      <w:pPr>
        <w:spacing w:after="0"/>
        <w:rPr>
          <w:rFonts w:cs="Arial"/>
          <w:b/>
          <w:bCs/>
          <w:sz w:val="16"/>
          <w:szCs w:val="16"/>
          <w:lang w:val="en-US"/>
        </w:rPr>
      </w:pPr>
    </w:p>
    <w:p w14:paraId="64B7222B" w14:textId="6A101E96" w:rsidR="00A454E4" w:rsidRPr="009F17AB" w:rsidRDefault="00A454E4" w:rsidP="00A454E4">
      <w:pPr>
        <w:spacing w:after="0"/>
        <w:rPr>
          <w:rFonts w:cs="Arial"/>
          <w:b/>
          <w:bCs/>
          <w:sz w:val="16"/>
          <w:szCs w:val="16"/>
          <w:lang w:val="en-US"/>
        </w:rPr>
      </w:pPr>
      <w:r w:rsidRPr="00C47379">
        <w:rPr>
          <w:rFonts w:cs="Arial"/>
          <w:b/>
          <w:bCs/>
          <w:sz w:val="16"/>
          <w:szCs w:val="16"/>
          <w:lang w:val="en-US"/>
        </w:rPr>
        <w:t xml:space="preserve">General Sales Conditions of </w:t>
      </w:r>
      <w:r w:rsidRPr="009F17AB">
        <w:rPr>
          <w:rFonts w:cs="Arial"/>
          <w:b/>
          <w:bCs/>
          <w:sz w:val="16"/>
          <w:szCs w:val="16"/>
          <w:lang w:val="en-US"/>
        </w:rPr>
        <w:t>SMW-AUTOBLOK SARL</w:t>
      </w:r>
      <w:r w:rsidRPr="00C47379">
        <w:rPr>
          <w:rFonts w:cs="Arial"/>
          <w:b/>
          <w:bCs/>
          <w:sz w:val="16"/>
          <w:szCs w:val="16"/>
          <w:lang w:val="en-US"/>
        </w:rPr>
        <w:t>, April 2024 Edition</w:t>
      </w:r>
    </w:p>
    <w:p w14:paraId="60A6BB90" w14:textId="77777777" w:rsidR="00A454E4" w:rsidRDefault="00A454E4" w:rsidP="00A454E4">
      <w:pPr>
        <w:spacing w:after="0"/>
        <w:rPr>
          <w:rFonts w:cs="Arial"/>
          <w:b/>
          <w:bCs/>
          <w:sz w:val="16"/>
          <w:szCs w:val="16"/>
          <w:lang w:val="en-US"/>
        </w:rPr>
      </w:pPr>
    </w:p>
    <w:p w14:paraId="0751CA1C" w14:textId="77777777" w:rsidR="00A454E4" w:rsidRPr="00C47379" w:rsidRDefault="00A454E4" w:rsidP="00A454E4">
      <w:pPr>
        <w:spacing w:after="0"/>
        <w:rPr>
          <w:rFonts w:cs="Arial"/>
          <w:b/>
          <w:bCs/>
          <w:sz w:val="16"/>
          <w:szCs w:val="16"/>
          <w:lang w:val="en-US"/>
        </w:rPr>
      </w:pPr>
    </w:p>
    <w:p w14:paraId="77766B63" w14:textId="77777777" w:rsidR="00A454E4" w:rsidRPr="00C47379" w:rsidRDefault="00A454E4" w:rsidP="00A454E4">
      <w:pPr>
        <w:spacing w:after="0"/>
        <w:rPr>
          <w:rFonts w:cs="Arial"/>
          <w:b/>
          <w:bCs/>
          <w:sz w:val="16"/>
          <w:szCs w:val="16"/>
          <w:lang w:val="en-US"/>
        </w:rPr>
      </w:pPr>
      <w:r w:rsidRPr="00C47379">
        <w:rPr>
          <w:rFonts w:cs="Arial"/>
          <w:b/>
          <w:bCs/>
          <w:sz w:val="16"/>
          <w:szCs w:val="16"/>
          <w:lang w:val="en-US"/>
        </w:rPr>
        <w:t>1. General Conditions</w:t>
      </w:r>
    </w:p>
    <w:p w14:paraId="15029A45" w14:textId="77777777" w:rsidR="00A454E4" w:rsidRPr="00C47379" w:rsidRDefault="00A454E4" w:rsidP="00A454E4">
      <w:pPr>
        <w:spacing w:after="0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1.1. The contractual relationships between the seller (</w:t>
      </w:r>
      <w:r w:rsidRPr="009F17AB">
        <w:rPr>
          <w:rFonts w:cs="Arial"/>
          <w:sz w:val="16"/>
          <w:szCs w:val="16"/>
          <w:lang w:val="en-US"/>
        </w:rPr>
        <w:t>SMW-</w:t>
      </w:r>
      <w:r w:rsidRPr="00C47379">
        <w:rPr>
          <w:rFonts w:cs="Arial"/>
          <w:sz w:val="16"/>
          <w:szCs w:val="16"/>
          <w:lang w:val="en-US"/>
        </w:rPr>
        <w:t xml:space="preserve">AUTOBLOK </w:t>
      </w:r>
      <w:r w:rsidRPr="009F17AB">
        <w:rPr>
          <w:rFonts w:cs="Arial"/>
          <w:sz w:val="16"/>
          <w:szCs w:val="16"/>
          <w:lang w:val="en-US"/>
        </w:rPr>
        <w:t>SARL</w:t>
      </w:r>
      <w:r w:rsidRPr="00C47379">
        <w:rPr>
          <w:rFonts w:cs="Arial"/>
          <w:sz w:val="16"/>
          <w:szCs w:val="16"/>
          <w:lang w:val="en-US"/>
        </w:rPr>
        <w:t>) and the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buyer are governed exclusively by these General Contract Conditions. Any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amendments or integrations shall be valid only if made in writing. The buyer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acknowledges the supremacy of these Conditions even if not expressly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mentioned in the individual contract and waives the application of other general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conditions.</w:t>
      </w:r>
    </w:p>
    <w:p w14:paraId="1FE512B9" w14:textId="77777777" w:rsidR="00A454E4" w:rsidRPr="009F17AB" w:rsidRDefault="00A454E4" w:rsidP="00A454E4">
      <w:pPr>
        <w:spacing w:after="0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 xml:space="preserve">1.2. Products are thoroughly documented in </w:t>
      </w:r>
      <w:r w:rsidRPr="009F17AB">
        <w:rPr>
          <w:rFonts w:cs="Arial"/>
          <w:sz w:val="16"/>
          <w:szCs w:val="16"/>
          <w:lang w:val="en-US"/>
        </w:rPr>
        <w:t>SMW-Autoblok and Tobler</w:t>
      </w:r>
      <w:r w:rsidRPr="00C47379">
        <w:rPr>
          <w:rFonts w:cs="Arial"/>
          <w:sz w:val="16"/>
          <w:szCs w:val="16"/>
          <w:lang w:val="en-US"/>
        </w:rPr>
        <w:t xml:space="preserve"> catalogs; the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technical dimensional characteristics are indicative and may undergo significant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changes depending on the evolution of products and technology. For specific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applications, we recommend confirming with our technical office.</w:t>
      </w:r>
    </w:p>
    <w:p w14:paraId="320C0BE3" w14:textId="77777777" w:rsidR="00A454E4" w:rsidRPr="00C47379" w:rsidRDefault="00A454E4" w:rsidP="00A454E4">
      <w:pPr>
        <w:spacing w:after="0"/>
        <w:rPr>
          <w:rFonts w:cs="Arial"/>
          <w:sz w:val="16"/>
          <w:szCs w:val="16"/>
          <w:lang w:val="en-US"/>
        </w:rPr>
      </w:pPr>
    </w:p>
    <w:p w14:paraId="1330E4A6" w14:textId="77777777" w:rsidR="00A454E4" w:rsidRPr="00C47379" w:rsidRDefault="00A454E4" w:rsidP="00A454E4">
      <w:pPr>
        <w:spacing w:after="0"/>
        <w:rPr>
          <w:rFonts w:cs="Arial"/>
          <w:b/>
          <w:bCs/>
          <w:sz w:val="16"/>
          <w:szCs w:val="16"/>
          <w:lang w:val="en-US"/>
        </w:rPr>
      </w:pPr>
      <w:r w:rsidRPr="00C47379">
        <w:rPr>
          <w:rFonts w:cs="Arial"/>
          <w:b/>
          <w:bCs/>
          <w:sz w:val="16"/>
          <w:szCs w:val="16"/>
          <w:lang w:val="en-US"/>
        </w:rPr>
        <w:t>2. Orders</w:t>
      </w:r>
    </w:p>
    <w:p w14:paraId="55C07E55" w14:textId="77777777" w:rsidR="00A454E4" w:rsidRPr="00C47379" w:rsidRDefault="00A454E4" w:rsidP="00A454E4">
      <w:pPr>
        <w:spacing w:after="0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2.1. Supply contracts (order and acceptance) and supply programs (if any), as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well as their amendments and integrations, are valid only if in writing.</w:t>
      </w:r>
    </w:p>
    <w:p w14:paraId="54BB6E66" w14:textId="77777777" w:rsidR="00A454E4" w:rsidRPr="00C47379" w:rsidRDefault="00A454E4" w:rsidP="00A454E4">
      <w:pPr>
        <w:spacing w:after="0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2.2. The seller reserves the right not to accept orders even in the case of a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previous offer. Additionally, the customer commits not to place orders that the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seller will not accept for use in sales, export, or re-export directly or indirectly to</w:t>
      </w:r>
    </w:p>
    <w:p w14:paraId="358731FF" w14:textId="77777777" w:rsidR="00A454E4" w:rsidRPr="00C47379" w:rsidRDefault="00A454E4" w:rsidP="00A454E4">
      <w:pPr>
        <w:spacing w:after="0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the Russian Federation or for the Russian Federation of any goods supplied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under or related to this agreement that fall within the scope of Council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Regulation (EU) No. 833/2014 and its amendments.</w:t>
      </w:r>
    </w:p>
    <w:p w14:paraId="1E95CF8B" w14:textId="77777777" w:rsidR="00A454E4" w:rsidRPr="00C47379" w:rsidRDefault="00A454E4" w:rsidP="00A454E4">
      <w:pPr>
        <w:spacing w:after="0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The seller is obligated to supply the buyer only to the extent that the supply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and/or use of the object of the contract does not violate EU and US export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control laws. In case of export control law violations, the seller will terminate all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ongoing orders with immediate effect without incurring any liability and/or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damage claims and/or penalties. The buyer irrevocably commits to observing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Regulation (EU) 2021/821 of May 20, 2021 (EU Regulation on dual-use items) as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a mandatory rule. The buyer acknowledges that the seller must immediately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cease any negotiations if the subject involves dual-use products under the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above Regulation. In such cases, the seller cannot be considered in breach of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good faith in negotiations, even pre-contractual ones.</w:t>
      </w:r>
    </w:p>
    <w:p w14:paraId="7447BB0B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If the seller intends to accept the order, it shall only do it by sending its order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confirmation containing all conditions of delivery and within three weeks of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receipt. Otherwise, the order shall be deemed not to have been accepted.</w:t>
      </w:r>
    </w:p>
    <w:p w14:paraId="7EDF93FF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2.3. If the supply object is intended for use in other facilities or by other parties,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the buyer must promptly notify the seller in writing of any changes regarding the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buyer and the destination. In such cases, the buyer will communicate these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contract conditions to the recipient of the goods, which will govern the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mentioned relationships. If payments are to be made by third-party recipients,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the buyer remains jointly liable to the seller for unpaid amounts.</w:t>
      </w:r>
    </w:p>
    <w:p w14:paraId="623D9957" w14:textId="77777777" w:rsidR="00A454E4" w:rsidRPr="009F17AB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2.4. The buyer has the right to request reasonable changes in the design and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execution of the supply object. The resulting consequences, particularly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regarding cost increases or decreases and delivery dates, must be adequately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agreed upon in writing.</w:t>
      </w:r>
    </w:p>
    <w:p w14:paraId="70309A9C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</w:p>
    <w:p w14:paraId="13A8441E" w14:textId="77777777" w:rsidR="00A454E4" w:rsidRPr="00C47379" w:rsidRDefault="00A454E4" w:rsidP="00A454E4">
      <w:pPr>
        <w:spacing w:after="0"/>
        <w:jc w:val="both"/>
        <w:rPr>
          <w:rFonts w:cs="Arial"/>
          <w:b/>
          <w:bCs/>
          <w:sz w:val="16"/>
          <w:szCs w:val="16"/>
          <w:lang w:val="en-US"/>
        </w:rPr>
      </w:pPr>
      <w:r w:rsidRPr="00C47379">
        <w:rPr>
          <w:rFonts w:cs="Arial"/>
          <w:b/>
          <w:bCs/>
          <w:sz w:val="16"/>
          <w:szCs w:val="16"/>
          <w:lang w:val="en-US"/>
        </w:rPr>
        <w:t>3. Payments</w:t>
      </w:r>
    </w:p>
    <w:p w14:paraId="3949E6AD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3.1. Payments are made according to the conditions agreed upon in the orders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and the order confirmation. The seller reserves the right to change prices in the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event of significant changes in production or material costs. Prices, unless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 xml:space="preserve">otherwise specified, are understood to be ex-works or ex-carrier </w:t>
      </w:r>
      <w:r w:rsidRPr="009F17AB">
        <w:rPr>
          <w:rFonts w:cs="Arial"/>
          <w:sz w:val="16"/>
          <w:szCs w:val="16"/>
          <w:lang w:val="en-US"/>
        </w:rPr>
        <w:t>Chassieu France</w:t>
      </w:r>
      <w:r w:rsidRPr="00C47379">
        <w:rPr>
          <w:rFonts w:cs="Arial"/>
          <w:sz w:val="16"/>
          <w:szCs w:val="16"/>
          <w:lang w:val="en-US"/>
        </w:rPr>
        <w:t>. All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invoices must comply with legal and tax requirements.</w:t>
      </w:r>
    </w:p>
    <w:p w14:paraId="63234207" w14:textId="77777777" w:rsidR="00A454E4" w:rsidRPr="009F17AB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3.2. Packaging costs for cylinders and self-centering chucks up to a diameter of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400mm are usually included in the pricelist</w:t>
      </w:r>
      <w:r w:rsidRPr="009F17AB">
        <w:rPr>
          <w:rFonts w:cs="Arial"/>
          <w:sz w:val="16"/>
          <w:szCs w:val="16"/>
          <w:lang w:val="en-US"/>
        </w:rPr>
        <w:t xml:space="preserve"> or quotation</w:t>
      </w:r>
      <w:r w:rsidRPr="00C47379">
        <w:rPr>
          <w:rFonts w:cs="Arial"/>
          <w:sz w:val="16"/>
          <w:szCs w:val="16"/>
          <w:lang w:val="en-US"/>
        </w:rPr>
        <w:t>; packaging for chucks with a</w:t>
      </w:r>
      <w:r w:rsidRPr="009F17AB">
        <w:rPr>
          <w:rFonts w:cs="Arial"/>
          <w:sz w:val="16"/>
          <w:szCs w:val="16"/>
          <w:lang w:val="en-US"/>
        </w:rPr>
        <w:t xml:space="preserve"> diameter greater than 400mm, normally wooden crates, are not included and are quoted separately if necessary.</w:t>
      </w:r>
    </w:p>
    <w:p w14:paraId="5AA8F5CF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3.3. Payment must be made according to the agreed terms and method</w:t>
      </w:r>
      <w:r w:rsidRPr="009F17AB">
        <w:rPr>
          <w:rFonts w:cs="Arial"/>
          <w:sz w:val="16"/>
          <w:szCs w:val="16"/>
          <w:lang w:val="en-US"/>
        </w:rPr>
        <w:t xml:space="preserve">s </w:t>
      </w:r>
      <w:r w:rsidRPr="00C47379">
        <w:rPr>
          <w:rFonts w:cs="Arial"/>
          <w:sz w:val="16"/>
          <w:szCs w:val="16"/>
          <w:lang w:val="en-US"/>
        </w:rPr>
        <w:t>indicated on the invoice. In case of payment delays, a debit note for late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payment interest under Legislative Decree 231/02 will be issued. For payment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delays the seller, under art.1460 c.c., may suspend all subsequent shipments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until pending amounts are settled and reserves the right to request advance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payment for each subsequent supply. The seller can suspend performance if the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buyer's financial condition endangers payment, unless adequate security is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provided.</w:t>
      </w:r>
    </w:p>
    <w:p w14:paraId="1EEAFC4A" w14:textId="77777777" w:rsidR="00A454E4" w:rsidRPr="009F17AB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3.4. The buyer accepts that the seller may assign its claims against the buyer to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third parties or have them collected by third parties. In the case of deferred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payment, goods are sold with retention of title and, under art.11 comma 3 of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Legislative Decree 231/02, are enforceable against the buyer's creditors if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confirmed in individual invoices of subsequent supplies with a certain date prior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to the seizure and duly recorded in accounting records.</w:t>
      </w:r>
    </w:p>
    <w:p w14:paraId="37DD608D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</w:p>
    <w:p w14:paraId="42CDC781" w14:textId="77777777" w:rsidR="00A454E4" w:rsidRPr="00C47379" w:rsidRDefault="00A454E4" w:rsidP="00A454E4">
      <w:pPr>
        <w:spacing w:after="0"/>
        <w:jc w:val="both"/>
        <w:rPr>
          <w:rFonts w:cs="Arial"/>
          <w:b/>
          <w:bCs/>
          <w:sz w:val="16"/>
          <w:szCs w:val="16"/>
          <w:lang w:val="en-US"/>
        </w:rPr>
      </w:pPr>
      <w:r w:rsidRPr="00C47379">
        <w:rPr>
          <w:rFonts w:cs="Arial"/>
          <w:b/>
          <w:bCs/>
          <w:sz w:val="16"/>
          <w:szCs w:val="16"/>
          <w:lang w:val="en-US"/>
        </w:rPr>
        <w:t>4. Notification of Defects/Returns</w:t>
      </w:r>
    </w:p>
    <w:p w14:paraId="6B6B883C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4.1. The buyer, after the inspection in point 10.1., must notify the seller of any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defects within 15 days of discovery. If defects are identified later, notification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must be made before the deadline set in art. 11 no. 3. If the buyer complies with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this provision, the seller waives the right to contest the lateness of the defect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notification.</w:t>
      </w:r>
    </w:p>
    <w:p w14:paraId="175666FA" w14:textId="77777777" w:rsidR="00A454E4" w:rsidRPr="009F17AB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4.2. In case of merchandise return due to incorrect ordering or other reasons, a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"Restocking charge" penalty of 15% of the merchandise value, with a minimum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of 60 euros, will be applied. If restoring the products to "new in stock" condition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requires rectification, assembly, re-packaging, and/or adding missing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equipment, all these costs will be deducted in addition to the 15% penalty from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the credit note.</w:t>
      </w:r>
    </w:p>
    <w:p w14:paraId="68B93DFD" w14:textId="77777777" w:rsidR="00A454E4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</w:p>
    <w:p w14:paraId="27DECFAD" w14:textId="77777777" w:rsidR="00A454E4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</w:p>
    <w:p w14:paraId="758D3BD1" w14:textId="77777777" w:rsidR="00A454E4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</w:p>
    <w:p w14:paraId="21853ADC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</w:p>
    <w:p w14:paraId="258C0374" w14:textId="77777777" w:rsidR="00A454E4" w:rsidRPr="00C47379" w:rsidRDefault="00A454E4" w:rsidP="00A454E4">
      <w:pPr>
        <w:spacing w:after="0"/>
        <w:jc w:val="both"/>
        <w:rPr>
          <w:rFonts w:cs="Arial"/>
          <w:b/>
          <w:bCs/>
          <w:sz w:val="16"/>
          <w:szCs w:val="16"/>
          <w:lang w:val="en-US"/>
        </w:rPr>
      </w:pPr>
      <w:r w:rsidRPr="00C47379">
        <w:rPr>
          <w:rFonts w:cs="Arial"/>
          <w:b/>
          <w:bCs/>
          <w:sz w:val="16"/>
          <w:szCs w:val="16"/>
          <w:lang w:val="en-US"/>
        </w:rPr>
        <w:t>5. Confidentiality</w:t>
      </w:r>
    </w:p>
    <w:p w14:paraId="076D4C3D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5.1. The contracting parties undertake to treat as trade secrets all commercial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and technical details not generally known, which they have learned during their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contractual relationship.</w:t>
      </w:r>
    </w:p>
    <w:p w14:paraId="07128480" w14:textId="77777777" w:rsidR="00A454E4" w:rsidRPr="009F17AB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5.2. It is prohibited to make available or accessible to unauthorized third parties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any drawings, models, molds, samples, and similar objects. Reproduction of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such items is allowed only within the scope of company needs and copyright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laws.</w:t>
      </w:r>
    </w:p>
    <w:p w14:paraId="6C71C8C9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</w:p>
    <w:p w14:paraId="6430C040" w14:textId="77777777" w:rsidR="00A454E4" w:rsidRPr="00C47379" w:rsidRDefault="00A454E4" w:rsidP="00A454E4">
      <w:pPr>
        <w:spacing w:after="0"/>
        <w:jc w:val="both"/>
        <w:rPr>
          <w:rFonts w:cs="Arial"/>
          <w:b/>
          <w:bCs/>
          <w:sz w:val="16"/>
          <w:szCs w:val="16"/>
          <w:lang w:val="en-US"/>
        </w:rPr>
      </w:pPr>
      <w:r w:rsidRPr="00C47379">
        <w:rPr>
          <w:rFonts w:cs="Arial"/>
          <w:b/>
          <w:bCs/>
          <w:sz w:val="16"/>
          <w:szCs w:val="16"/>
          <w:lang w:val="en-US"/>
        </w:rPr>
        <w:t>6. Delivery Dates and Deadlines/Shipping Terms</w:t>
      </w:r>
    </w:p>
    <w:p w14:paraId="3D4C538E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6.1. The delivery date is specified for each product in the order confirmation.</w:t>
      </w:r>
    </w:p>
    <w:p w14:paraId="342E558A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The agreed dates and deadlines are indicative unless otherwise agreed by the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parties and may change significantly due to production problems or lack of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instructions and/or confirmations from the buyer.</w:t>
      </w:r>
    </w:p>
    <w:p w14:paraId="709458A3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6.2. Compliance with these delivery dates or deadlines must be assessed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regarding the shipment of goods from the seller's warehouses.</w:t>
      </w:r>
    </w:p>
    <w:p w14:paraId="06194653" w14:textId="77777777" w:rsidR="00A454E4" w:rsidRPr="009F17AB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6.3. Goods will be shipped at the client's risk (EXW). In the absence of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instructions from the seller regarding the method of transport and the courier,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shipments will be made by the means and courier deemed most suitable by the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seller.</w:t>
      </w:r>
    </w:p>
    <w:p w14:paraId="12ABA137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</w:p>
    <w:p w14:paraId="5D548442" w14:textId="77777777" w:rsidR="00A454E4" w:rsidRPr="00C47379" w:rsidRDefault="00A454E4" w:rsidP="00A454E4">
      <w:pPr>
        <w:spacing w:after="0"/>
        <w:jc w:val="both"/>
        <w:rPr>
          <w:rFonts w:cs="Arial"/>
          <w:b/>
          <w:bCs/>
          <w:sz w:val="16"/>
          <w:szCs w:val="16"/>
          <w:lang w:val="en-US"/>
        </w:rPr>
      </w:pPr>
      <w:r w:rsidRPr="00C47379">
        <w:rPr>
          <w:rFonts w:cs="Arial"/>
          <w:b/>
          <w:bCs/>
          <w:sz w:val="16"/>
          <w:szCs w:val="16"/>
          <w:lang w:val="en-US"/>
        </w:rPr>
        <w:t>7. Delivery Delay</w:t>
      </w:r>
    </w:p>
    <w:p w14:paraId="0E62CA8C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7.1. Delivery delays can never cause order cancellation or damage claims unless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clearly agreed in the supply contracts.</w:t>
      </w:r>
    </w:p>
    <w:p w14:paraId="7F0105EB" w14:textId="77777777" w:rsidR="00A454E4" w:rsidRPr="009F17AB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7.2. If the delivery has been agreed upon with a peremptory term, the seller will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compensate the buyer for damages caused by the delivery delay, excluding lost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profits and damages due to production interruption. The compensation for</w:t>
      </w:r>
      <w:r w:rsidRPr="009F17AB">
        <w:rPr>
          <w:rFonts w:cs="Arial"/>
          <w:sz w:val="16"/>
          <w:szCs w:val="16"/>
          <w:lang w:val="en-US"/>
        </w:rPr>
        <w:t xml:space="preserve"> delivery delay damages cannot exceed 1% of the total supply price.</w:t>
      </w:r>
    </w:p>
    <w:p w14:paraId="654CF6E3" w14:textId="77777777" w:rsidR="00A454E4" w:rsidRPr="009F17AB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7.3. In case of slight negligence, damage compensation is limited only to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additional shipping costs and component repositioning costs.</w:t>
      </w:r>
    </w:p>
    <w:p w14:paraId="54A85FAB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</w:p>
    <w:p w14:paraId="5A6B10F7" w14:textId="77777777" w:rsidR="00A454E4" w:rsidRPr="00C47379" w:rsidRDefault="00A454E4" w:rsidP="00A454E4">
      <w:pPr>
        <w:spacing w:after="0"/>
        <w:jc w:val="both"/>
        <w:rPr>
          <w:rFonts w:cs="Arial"/>
          <w:b/>
          <w:bCs/>
          <w:sz w:val="16"/>
          <w:szCs w:val="16"/>
          <w:lang w:val="en-US"/>
        </w:rPr>
      </w:pPr>
      <w:r w:rsidRPr="00C47379">
        <w:rPr>
          <w:rFonts w:cs="Arial"/>
          <w:b/>
          <w:bCs/>
          <w:sz w:val="16"/>
          <w:szCs w:val="16"/>
          <w:lang w:val="en-US"/>
        </w:rPr>
        <w:t>8. Force Majeure</w:t>
      </w:r>
    </w:p>
    <w:p w14:paraId="5876B882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8.1. Should an event of force majeure prevent or delay the total or partial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performance of the obligations contained in the contracts governed by these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Terms and Conditions, the party claiming force majeure shall be obliged to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inform the other party thereof in writing, by a means guaranteeing certainty of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information, within 7 days of such event both at the beginning and at the end of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the respective force majeure. Partial non-performance due to any such force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majeure will not terminate the contracts.</w:t>
      </w:r>
    </w:p>
    <w:p w14:paraId="5D9138D4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8.2. Force majeure refers to any event beyond the parties' control, not foreseen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or, if foreseen, not preventable, occurring after this agreement's effective date,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preventing or delaying the full or partial performance of obligations here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declared, such as natural disasters, pandemics, wars, accidents, strikes, or other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labor interruptions.</w:t>
      </w:r>
    </w:p>
    <w:p w14:paraId="273E028C" w14:textId="77777777" w:rsidR="00A454E4" w:rsidRPr="009F17AB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8.3. If the force majeure continues or is likely to continue for more than one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year, this agreement will be terminated or modified to adapt to the changed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 xml:space="preserve">circumstances as agreed by the parties. </w:t>
      </w:r>
    </w:p>
    <w:p w14:paraId="10F46D0F" w14:textId="77777777" w:rsidR="00A454E4" w:rsidRPr="009F17AB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8.4. In case of force majeure, the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delivery terms for the period of delay caused by the force majeure will be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automatically extended.</w:t>
      </w:r>
    </w:p>
    <w:p w14:paraId="0C0894C5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</w:p>
    <w:p w14:paraId="40400582" w14:textId="77777777" w:rsidR="00A454E4" w:rsidRPr="00C47379" w:rsidRDefault="00A454E4" w:rsidP="00A454E4">
      <w:pPr>
        <w:spacing w:after="0"/>
        <w:jc w:val="both"/>
        <w:rPr>
          <w:rFonts w:cs="Arial"/>
          <w:b/>
          <w:bCs/>
          <w:sz w:val="16"/>
          <w:szCs w:val="16"/>
          <w:lang w:val="en-US"/>
        </w:rPr>
      </w:pPr>
      <w:r w:rsidRPr="00C47379">
        <w:rPr>
          <w:rFonts w:cs="Arial"/>
          <w:b/>
          <w:bCs/>
          <w:sz w:val="16"/>
          <w:szCs w:val="16"/>
          <w:lang w:val="en-US"/>
        </w:rPr>
        <w:t>9. Quality and Documentation</w:t>
      </w:r>
    </w:p>
    <w:p w14:paraId="7320320D" w14:textId="77777777" w:rsidR="00A454E4" w:rsidRPr="009F17AB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9.1. For supply execution, the seller must receive detailed information regarding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the quantity and type of products. Any modifications to the supply object,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communicated to the seller within a reasonable time after offer acceptance,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require the seller's prior written acceptance.</w:t>
      </w:r>
      <w:r w:rsidRPr="009F17AB">
        <w:rPr>
          <w:rFonts w:cs="Arial"/>
          <w:sz w:val="16"/>
          <w:szCs w:val="16"/>
          <w:lang w:val="en-US"/>
        </w:rPr>
        <w:t xml:space="preserve"> </w:t>
      </w:r>
    </w:p>
    <w:p w14:paraId="352D1728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There is no obligation on the seller to perform product testing before shipping to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the buyer unless specifically agreed upon and approved by both parties.</w:t>
      </w:r>
    </w:p>
    <w:p w14:paraId="1DDE2BE1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9.2. If the seller and buyer have bindingly agreed on the type and extent of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quality as well as on the means and methods of the inspections, the Buyer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declares itself willing, at the Seller's request and within the scope of its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knowledge, experience and possibilities, to discuss the inspections with the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Seller in order to identify the state of the art required in the case at hand with</w:t>
      </w:r>
    </w:p>
    <w:p w14:paraId="6F46221D" w14:textId="77777777" w:rsidR="00A454E4" w:rsidRPr="009F17AB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regard to the inspection technique. Furthermore, the buyer will inform the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seller of applicable safety standards.</w:t>
      </w:r>
    </w:p>
    <w:p w14:paraId="7097A865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</w:p>
    <w:p w14:paraId="05242042" w14:textId="77777777" w:rsidR="00A454E4" w:rsidRPr="00C47379" w:rsidRDefault="00A454E4" w:rsidP="00A454E4">
      <w:pPr>
        <w:spacing w:after="0"/>
        <w:jc w:val="both"/>
        <w:rPr>
          <w:rFonts w:cs="Arial"/>
          <w:b/>
          <w:bCs/>
          <w:sz w:val="16"/>
          <w:szCs w:val="16"/>
          <w:lang w:val="en-US"/>
        </w:rPr>
      </w:pPr>
      <w:r w:rsidRPr="00C47379">
        <w:rPr>
          <w:rFonts w:cs="Arial"/>
          <w:b/>
          <w:bCs/>
          <w:sz w:val="16"/>
          <w:szCs w:val="16"/>
          <w:lang w:val="en-US"/>
        </w:rPr>
        <w:t>10. Verification Obligation</w:t>
      </w:r>
    </w:p>
    <w:p w14:paraId="55F6374D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10.1. The buyer acknowledges that upon receipt of the goods, they must inspect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 xml:space="preserve">the packaging and raise any reservations on the transport </w:t>
      </w:r>
      <w:r w:rsidRPr="009F17AB">
        <w:rPr>
          <w:rFonts w:cs="Arial"/>
          <w:sz w:val="16"/>
          <w:szCs w:val="16"/>
          <w:lang w:val="en-US"/>
        </w:rPr>
        <w:t>documents. Otherwise</w:t>
      </w:r>
      <w:r w:rsidRPr="00C47379">
        <w:rPr>
          <w:rFonts w:cs="Arial"/>
          <w:sz w:val="16"/>
          <w:szCs w:val="16"/>
          <w:lang w:val="en-US"/>
        </w:rPr>
        <w:t>, they cannot claim apparent defects.</w:t>
      </w:r>
    </w:p>
    <w:p w14:paraId="61B46F12" w14:textId="77777777" w:rsidR="00A454E4" w:rsidRPr="009F17AB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10.2. The buyer will perform a sample verification of the supply products within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7 days of receipt.</w:t>
      </w:r>
    </w:p>
    <w:p w14:paraId="6215E72B" w14:textId="77777777" w:rsidR="00A454E4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</w:p>
    <w:p w14:paraId="47119F93" w14:textId="77777777" w:rsidR="006748FA" w:rsidRDefault="006748FA" w:rsidP="00A454E4">
      <w:pPr>
        <w:spacing w:after="0"/>
        <w:jc w:val="both"/>
        <w:rPr>
          <w:rFonts w:cs="Arial"/>
          <w:sz w:val="16"/>
          <w:szCs w:val="16"/>
          <w:lang w:val="en-US"/>
        </w:rPr>
      </w:pPr>
    </w:p>
    <w:p w14:paraId="120DAAF8" w14:textId="77777777" w:rsidR="006748FA" w:rsidRDefault="006748FA" w:rsidP="00A454E4">
      <w:pPr>
        <w:spacing w:after="0"/>
        <w:jc w:val="both"/>
        <w:rPr>
          <w:rFonts w:cs="Arial"/>
          <w:sz w:val="16"/>
          <w:szCs w:val="16"/>
          <w:lang w:val="en-US"/>
        </w:rPr>
      </w:pPr>
    </w:p>
    <w:p w14:paraId="7D9506D6" w14:textId="77777777" w:rsidR="006748FA" w:rsidRDefault="006748FA" w:rsidP="00A454E4">
      <w:pPr>
        <w:spacing w:after="0"/>
        <w:jc w:val="both"/>
        <w:rPr>
          <w:rFonts w:cs="Arial"/>
          <w:sz w:val="16"/>
          <w:szCs w:val="16"/>
          <w:lang w:val="en-US"/>
        </w:rPr>
      </w:pPr>
    </w:p>
    <w:p w14:paraId="426C70C5" w14:textId="77777777" w:rsidR="006748FA" w:rsidRDefault="006748FA" w:rsidP="00A454E4">
      <w:pPr>
        <w:spacing w:after="0"/>
        <w:jc w:val="both"/>
        <w:rPr>
          <w:rFonts w:cs="Arial"/>
          <w:sz w:val="16"/>
          <w:szCs w:val="16"/>
          <w:lang w:val="en-US"/>
        </w:rPr>
      </w:pPr>
    </w:p>
    <w:p w14:paraId="09DEF56A" w14:textId="77777777" w:rsidR="006748FA" w:rsidRDefault="006748FA" w:rsidP="00A454E4">
      <w:pPr>
        <w:spacing w:after="0"/>
        <w:jc w:val="both"/>
        <w:rPr>
          <w:rFonts w:cs="Arial"/>
          <w:sz w:val="16"/>
          <w:szCs w:val="16"/>
          <w:lang w:val="en-US"/>
        </w:rPr>
      </w:pPr>
    </w:p>
    <w:p w14:paraId="577A008A" w14:textId="77777777" w:rsidR="006748FA" w:rsidRDefault="006748FA" w:rsidP="00A454E4">
      <w:pPr>
        <w:spacing w:after="0"/>
        <w:jc w:val="both"/>
        <w:rPr>
          <w:rFonts w:cs="Arial"/>
          <w:sz w:val="16"/>
          <w:szCs w:val="16"/>
          <w:lang w:val="en-US"/>
        </w:rPr>
      </w:pPr>
    </w:p>
    <w:p w14:paraId="27F3C0D0" w14:textId="77777777" w:rsidR="006748FA" w:rsidRPr="00C47379" w:rsidRDefault="006748FA" w:rsidP="00A454E4">
      <w:pPr>
        <w:spacing w:after="0"/>
        <w:jc w:val="both"/>
        <w:rPr>
          <w:rFonts w:cs="Arial"/>
          <w:sz w:val="16"/>
          <w:szCs w:val="16"/>
          <w:lang w:val="en-US"/>
        </w:rPr>
      </w:pPr>
    </w:p>
    <w:p w14:paraId="7D525075" w14:textId="77777777" w:rsidR="00A454E4" w:rsidRPr="00C47379" w:rsidRDefault="00A454E4" w:rsidP="00A454E4">
      <w:pPr>
        <w:spacing w:after="0"/>
        <w:jc w:val="both"/>
        <w:rPr>
          <w:rFonts w:cs="Arial"/>
          <w:b/>
          <w:bCs/>
          <w:sz w:val="16"/>
          <w:szCs w:val="16"/>
          <w:lang w:val="en-US"/>
        </w:rPr>
      </w:pPr>
      <w:r w:rsidRPr="00C47379">
        <w:rPr>
          <w:rFonts w:cs="Arial"/>
          <w:b/>
          <w:bCs/>
          <w:sz w:val="16"/>
          <w:szCs w:val="16"/>
          <w:lang w:val="en-US"/>
        </w:rPr>
        <w:t>11. Warranty/Product Defects Liability</w:t>
      </w:r>
    </w:p>
    <w:p w14:paraId="59E591A9" w14:textId="51B557D1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11.1. The product warranty is 12 months from shipment for use in one 8-hour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work shift. The warranty applies in case of recognized material, workmanship,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and assembly defects, excluding parts subject to wear. The warranty does not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apply in case of impacts and accidents, misuse, and non-compliance with the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use and maintenance manuals. Particularly for self-centering chucks, motorized,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vises, robot grippers, and standard products, the warranty lapses if non-</w:t>
      </w:r>
      <w:r w:rsidRPr="009F17AB">
        <w:rPr>
          <w:rFonts w:cs="Arial"/>
          <w:sz w:val="16"/>
          <w:szCs w:val="16"/>
          <w:lang w:val="en-US"/>
        </w:rPr>
        <w:t>SMW-AUTOBLOK</w:t>
      </w:r>
      <w:r w:rsidR="006748FA">
        <w:rPr>
          <w:rFonts w:cs="Arial"/>
          <w:sz w:val="16"/>
          <w:szCs w:val="16"/>
          <w:lang w:val="en-US"/>
        </w:rPr>
        <w:t xml:space="preserve"> </w:t>
      </w:r>
      <w:r w:rsidRPr="009F17AB">
        <w:rPr>
          <w:rFonts w:cs="Arial"/>
          <w:sz w:val="16"/>
          <w:szCs w:val="16"/>
          <w:lang w:val="en-US"/>
        </w:rPr>
        <w:t>TOBLER</w:t>
      </w:r>
      <w:r w:rsidRPr="00C47379">
        <w:rPr>
          <w:rFonts w:cs="Arial"/>
          <w:sz w:val="16"/>
          <w:szCs w:val="16"/>
          <w:lang w:val="en-US"/>
        </w:rPr>
        <w:t xml:space="preserve"> clamping jaws are used. To determine warranty applicability,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the product must be returned to the seller carriage paid. Warranty conditions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are limited to restoring product functionality and do not include:</w:t>
      </w:r>
    </w:p>
    <w:p w14:paraId="5711F5A8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• Replacement of self-centering chuck, vise, or gripper</w:t>
      </w:r>
    </w:p>
    <w:p w14:paraId="670A1222" w14:textId="7EA4A14D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• Charges for technical interventions at customer sites</w:t>
      </w:r>
    </w:p>
    <w:p w14:paraId="086695F8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• Charges for downtime or production failure</w:t>
      </w:r>
    </w:p>
    <w:p w14:paraId="629408FC" w14:textId="77777777" w:rsidR="00A454E4" w:rsidRPr="009F17AB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9F17AB">
        <w:rPr>
          <w:rFonts w:cs="Arial"/>
          <w:sz w:val="16"/>
          <w:szCs w:val="16"/>
          <w:lang w:val="en-US"/>
        </w:rPr>
        <w:t>• charges for damages to property or persons</w:t>
      </w:r>
    </w:p>
    <w:p w14:paraId="642986BC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• charges for non-conformity of the manufactured products.</w:t>
      </w:r>
    </w:p>
    <w:p w14:paraId="2822B650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11.2. In the event of the delivery of defective materials, which have been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detected by appropriate inspection according to Clause 10.1 , the purchaser, if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the requirements of the law as well as of these general terms and conditions are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fulfilled and if the parties have not agreed otherwise, has the following rights:</w:t>
      </w:r>
    </w:p>
    <w:p w14:paraId="56B8D0A3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a) Prior to the commencement of production (processing or assembly) the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purchaser shall grant to the seller, within 21 days, to select the defective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products and to remedy the damage or to replace a non-defective product,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unless this cannot reasonably be required of the purchaser. If the seller is unable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to exercise this remedy or if it fails to do so immediately, the purchaser shall be</w:t>
      </w:r>
    </w:p>
    <w:p w14:paraId="0B28D230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entitled to rescind the contract with respect to the defective deliveries without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further notice and to return the materials to the seller at the seller's risk. In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urgent cases, the Buyer shall be entitled, in agreement with the Seller, to have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the defect repaired itself or by a third party. It is hereby agreed that in the case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of repair of the defect by a third party, the Buyer and the Seller shall agree in</w:t>
      </w:r>
    </w:p>
    <w:p w14:paraId="38142E2A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advance on the choice of the third party. However, it is understood that the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costs shall be borne by the seller. If the same material is repeatedly supplied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defective, the buyer shall also be entitled to rescind the contract with regard to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deliveries not yet made, if, after written warning, defective material is supplied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again.</w:t>
      </w:r>
    </w:p>
    <w:p w14:paraId="793BD9F8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b) If the defect is only discovered after the commencement of production,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notwithstanding the purchaser's fulfilment of its obligations under para. 4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(notification of defects), the purchaser shall have the following rights:</w:t>
      </w:r>
    </w:p>
    <w:p w14:paraId="082601B3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- demand performance again from the seller, at his option, i.e. removal of the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defect or supply of non-defective material, and</w:t>
      </w:r>
    </w:p>
    <w:p w14:paraId="351BD438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- demand compensation for the necessary expenses in connection with the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performance of the aforementioned subsequent remedies for transport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(without removal costs) as well as for installation and dismantling (labour costs;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material costs only if agreed), or</w:t>
      </w:r>
    </w:p>
    <w:p w14:paraId="07A937EC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- reduce the purchase price.</w:t>
      </w:r>
    </w:p>
    <w:p w14:paraId="01D30878" w14:textId="77777777" w:rsidR="00A454E4" w:rsidRPr="009F17AB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The seller is entitled to reject the remedy chosen by the purchaser if</w:t>
      </w:r>
      <w:r w:rsidRPr="009F17AB">
        <w:rPr>
          <w:rFonts w:cs="Arial"/>
          <w:sz w:val="16"/>
          <w:szCs w:val="16"/>
          <w:lang w:val="en-US"/>
        </w:rPr>
        <w:t xml:space="preserve"> </w:t>
      </w:r>
    </w:p>
    <w:p w14:paraId="17F88BC2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1. the expense required for the performance of that remedy is grossly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disproportionate when compared with the buyer's interest in obtaining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performance</w:t>
      </w:r>
    </w:p>
    <w:p w14:paraId="351652BE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2. or if the seller is obliged to perform that remedy himself and it is not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reasonably required of the seller in the light of a balancing of the obstacles to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performance against the buyer's interest in obtaining performance; or</w:t>
      </w:r>
    </w:p>
    <w:p w14:paraId="34711585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3. if such subsequent performance can only be effected at disproportionate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cost. In this context, particular consideration must be given to the value of the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non-defective material, the seriousness of the defect and whether the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purchaser could have chosen the other method of subsequent performance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without serious disadvantages for the purchaser.</w:t>
      </w:r>
    </w:p>
    <w:p w14:paraId="715368A1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If, on the basis of the foregoing, the seller has lawfully refused the type of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remedy chosen by the purchaser, the purchaser may demand only the other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type of remedy; the seller's right to refuse this other type of remedy under the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same conditions remains unaffected.</w:t>
      </w:r>
    </w:p>
    <w:p w14:paraId="27E1D61C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c) In the event of a culpable breach of contract by the seller resulting from the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delivery of defective goods (e.g. breach of an obligation to inform, advise or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investigate), the buyer is entitled to claim damages in accordance with para. 12.</w:t>
      </w:r>
    </w:p>
    <w:p w14:paraId="1DDFC01F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In addition to any consequential damages within the limits set out in Section 12.</w:t>
      </w:r>
    </w:p>
    <w:p w14:paraId="2BDA37D6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1. consequential damage shall mean damage which the purchaser has suffered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as a consequence of the delivery of defective goods other than the defective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goods themselves</w:t>
      </w:r>
    </w:p>
    <w:p w14:paraId="6D9CC6A9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Further claims for costs and damages (such as, for example, transport costs or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the seller's own services) shall only exist for the seller if contractually agreed. In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connection with new contractual agreements to be concluded, reference shall</w:t>
      </w:r>
    </w:p>
    <w:p w14:paraId="327E2AE5" w14:textId="77777777" w:rsidR="00A454E4" w:rsidRPr="009F17AB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9F17AB">
        <w:rPr>
          <w:rFonts w:cs="Arial"/>
          <w:sz w:val="16"/>
          <w:szCs w:val="16"/>
          <w:lang w:val="en-US"/>
        </w:rPr>
        <w:t>be made to Section 15, No. 1.</w:t>
      </w:r>
    </w:p>
    <w:p w14:paraId="2D406371" w14:textId="77777777" w:rsidR="00A454E4" w:rsidRPr="009F17AB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11.3. Claims arising from liability for defects shall not exist if the defect can be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traced back to a violation of the rules of use, maintenance and assembly,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improper use, faulty or negligent handling, normal wear and tear or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interventions by the buyer himself or by third parties.</w:t>
      </w:r>
    </w:p>
    <w:p w14:paraId="1A33AE22" w14:textId="77777777" w:rsidR="00A454E4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</w:p>
    <w:p w14:paraId="3F67EF46" w14:textId="77777777" w:rsidR="006748FA" w:rsidRDefault="006748FA" w:rsidP="00A454E4">
      <w:pPr>
        <w:spacing w:after="0"/>
        <w:jc w:val="both"/>
        <w:rPr>
          <w:rFonts w:cs="Arial"/>
          <w:sz w:val="16"/>
          <w:szCs w:val="16"/>
          <w:lang w:val="en-US"/>
        </w:rPr>
      </w:pPr>
    </w:p>
    <w:p w14:paraId="3B5BEF57" w14:textId="77777777" w:rsidR="006748FA" w:rsidRDefault="006748FA" w:rsidP="00A454E4">
      <w:pPr>
        <w:spacing w:after="0"/>
        <w:jc w:val="both"/>
        <w:rPr>
          <w:rFonts w:cs="Arial"/>
          <w:sz w:val="16"/>
          <w:szCs w:val="16"/>
          <w:lang w:val="en-US"/>
        </w:rPr>
      </w:pPr>
    </w:p>
    <w:p w14:paraId="13554D91" w14:textId="77777777" w:rsidR="006748FA" w:rsidRDefault="006748FA" w:rsidP="00A454E4">
      <w:pPr>
        <w:spacing w:after="0"/>
        <w:jc w:val="both"/>
        <w:rPr>
          <w:rFonts w:cs="Arial"/>
          <w:sz w:val="16"/>
          <w:szCs w:val="16"/>
          <w:lang w:val="en-US"/>
        </w:rPr>
      </w:pPr>
    </w:p>
    <w:p w14:paraId="313ECC5D" w14:textId="77777777" w:rsidR="006748FA" w:rsidRDefault="006748FA" w:rsidP="00A454E4">
      <w:pPr>
        <w:spacing w:after="0"/>
        <w:jc w:val="both"/>
        <w:rPr>
          <w:rFonts w:cs="Arial"/>
          <w:sz w:val="16"/>
          <w:szCs w:val="16"/>
          <w:lang w:val="en-US"/>
        </w:rPr>
      </w:pPr>
    </w:p>
    <w:p w14:paraId="24F9C6D4" w14:textId="77777777" w:rsidR="006748FA" w:rsidRDefault="006748FA" w:rsidP="00A454E4">
      <w:pPr>
        <w:spacing w:after="0"/>
        <w:jc w:val="both"/>
        <w:rPr>
          <w:rFonts w:cs="Arial"/>
          <w:sz w:val="16"/>
          <w:szCs w:val="16"/>
          <w:lang w:val="en-US"/>
        </w:rPr>
      </w:pPr>
    </w:p>
    <w:p w14:paraId="428EE5D4" w14:textId="77777777" w:rsidR="006748FA" w:rsidRDefault="006748FA" w:rsidP="00A454E4">
      <w:pPr>
        <w:spacing w:after="0"/>
        <w:jc w:val="both"/>
        <w:rPr>
          <w:rFonts w:cs="Arial"/>
          <w:sz w:val="16"/>
          <w:szCs w:val="16"/>
          <w:lang w:val="en-US"/>
        </w:rPr>
      </w:pPr>
    </w:p>
    <w:p w14:paraId="3309198A" w14:textId="77777777" w:rsidR="006748FA" w:rsidRDefault="006748FA" w:rsidP="00A454E4">
      <w:pPr>
        <w:spacing w:after="0"/>
        <w:jc w:val="both"/>
        <w:rPr>
          <w:rFonts w:cs="Arial"/>
          <w:sz w:val="16"/>
          <w:szCs w:val="16"/>
          <w:lang w:val="en-US"/>
        </w:rPr>
      </w:pPr>
    </w:p>
    <w:p w14:paraId="5D15BB64" w14:textId="77777777" w:rsidR="006748FA" w:rsidRPr="00C47379" w:rsidRDefault="006748FA" w:rsidP="00A454E4">
      <w:pPr>
        <w:spacing w:after="0"/>
        <w:jc w:val="both"/>
        <w:rPr>
          <w:rFonts w:cs="Arial"/>
          <w:sz w:val="16"/>
          <w:szCs w:val="16"/>
          <w:lang w:val="en-US"/>
        </w:rPr>
      </w:pPr>
    </w:p>
    <w:p w14:paraId="4BAC1E26" w14:textId="77777777" w:rsidR="00A454E4" w:rsidRPr="00C47379" w:rsidRDefault="00A454E4" w:rsidP="00A454E4">
      <w:pPr>
        <w:spacing w:after="0"/>
        <w:jc w:val="both"/>
        <w:rPr>
          <w:rFonts w:cs="Arial"/>
          <w:b/>
          <w:bCs/>
          <w:sz w:val="16"/>
          <w:szCs w:val="16"/>
          <w:lang w:val="en-US"/>
        </w:rPr>
      </w:pPr>
      <w:r w:rsidRPr="00C47379">
        <w:rPr>
          <w:rFonts w:cs="Arial"/>
          <w:b/>
          <w:bCs/>
          <w:sz w:val="16"/>
          <w:szCs w:val="16"/>
          <w:lang w:val="en-US"/>
        </w:rPr>
        <w:t>12. Responsibility</w:t>
      </w:r>
    </w:p>
    <w:p w14:paraId="250D82CE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12.1. Notwithstanding different liability regulations provided for elsewhere in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these General Terms and Conditions, the seller shall only be liable in accordance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with the following provisions for the compensation of damage that has been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caused to the buyer, indirectly or directly, as a consequence of the delivery of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defective goods. Compensation for damage caused, even in the case of</w:t>
      </w:r>
    </w:p>
    <w:p w14:paraId="125FDB00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consequential damage, as a consequence of the delivery of defective goods,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shall in any case not exceed 10% of the total price of the delivery.</w:t>
      </w:r>
    </w:p>
    <w:p w14:paraId="02615164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 xml:space="preserve">12.2. Damages are, in essence, only due where the seller is at fault for the </w:t>
      </w:r>
      <w:r w:rsidRPr="009F17AB">
        <w:rPr>
          <w:rFonts w:cs="Arial"/>
          <w:sz w:val="16"/>
          <w:szCs w:val="16"/>
          <w:lang w:val="en-US"/>
        </w:rPr>
        <w:t>harm caused</w:t>
      </w:r>
      <w:r w:rsidRPr="00C47379">
        <w:rPr>
          <w:rFonts w:cs="Arial"/>
          <w:sz w:val="16"/>
          <w:szCs w:val="16"/>
          <w:lang w:val="en-US"/>
        </w:rPr>
        <w:t xml:space="preserve"> by the seller. The seller may never be held fully liable for the damage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incurred in cases where there is contributory negligence on the part of the buyer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or where the buyer fails to prevent or mitigate the damage, where feasible. The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provisions of this Section 12 no. 2 shall also apply in the event of direct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execution by the seller.</w:t>
      </w:r>
    </w:p>
    <w:p w14:paraId="6283874C" w14:textId="0BB367C9" w:rsidR="00A454E4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12.3. The obligation to indemnify is excluded insofar as the purchaser has not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validly limited its liability toward its buyer. The purchaser shall thus also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endeavor to agree limitations of liability, to the extent permitted by law, in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favour of the seller.</w:t>
      </w:r>
    </w:p>
    <w:p w14:paraId="360820E8" w14:textId="55741CD9" w:rsidR="00A454E4" w:rsidRPr="009F17AB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12.4. If the buyer wishes to assert its rights against the seller under the foregoing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provisions, it shall inform and consult the seller promptly and comprehensively.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The purchaser shall give the seller the opportunity to investigate the damage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that has occurred. The parties shall agree on the measures to be taken, in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particular in connection with settlement agreements.</w:t>
      </w:r>
    </w:p>
    <w:p w14:paraId="04C095BE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</w:p>
    <w:p w14:paraId="5A348D06" w14:textId="77777777" w:rsidR="00A454E4" w:rsidRPr="00C47379" w:rsidRDefault="00A454E4" w:rsidP="00A454E4">
      <w:pPr>
        <w:spacing w:after="0"/>
        <w:jc w:val="both"/>
        <w:rPr>
          <w:rFonts w:cs="Arial"/>
          <w:b/>
          <w:bCs/>
          <w:sz w:val="16"/>
          <w:szCs w:val="16"/>
          <w:lang w:val="en-US"/>
        </w:rPr>
      </w:pPr>
      <w:r w:rsidRPr="00C47379">
        <w:rPr>
          <w:rFonts w:cs="Arial"/>
          <w:b/>
          <w:bCs/>
          <w:sz w:val="16"/>
          <w:szCs w:val="16"/>
          <w:lang w:val="en-US"/>
        </w:rPr>
        <w:t>13. Industrial Property Rights</w:t>
      </w:r>
    </w:p>
    <w:p w14:paraId="2D1316D7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13.1. If the purchaser provides the vendor with drawings of parts, he shall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assume all specific liability regarding the ownership thereof and the need to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have obtained the prescribed authorizations from the legitimate owners,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declaring himself as of now to be willing to indemnify and hold harmless the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vendor from any claims by third parties regarding the rights claimed.</w:t>
      </w:r>
    </w:p>
    <w:p w14:paraId="50601304" w14:textId="77777777" w:rsidR="00A454E4" w:rsidRPr="009F17AB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13.2. The parties undertake to inform each other promptly of any risk of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infringement and asserted infringement of patent rights and to give each other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the opportunity to take concerted action in connection with such actions.</w:t>
      </w:r>
    </w:p>
    <w:p w14:paraId="10C66349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</w:p>
    <w:p w14:paraId="25DBB167" w14:textId="77777777" w:rsidR="00A454E4" w:rsidRPr="00C47379" w:rsidRDefault="00A454E4" w:rsidP="00A454E4">
      <w:pPr>
        <w:spacing w:after="0"/>
        <w:jc w:val="both"/>
        <w:rPr>
          <w:rFonts w:cs="Arial"/>
          <w:b/>
          <w:bCs/>
          <w:sz w:val="16"/>
          <w:szCs w:val="16"/>
          <w:lang w:val="en-US"/>
        </w:rPr>
      </w:pPr>
      <w:r w:rsidRPr="00C47379">
        <w:rPr>
          <w:rFonts w:cs="Arial"/>
          <w:b/>
          <w:bCs/>
          <w:sz w:val="16"/>
          <w:szCs w:val="16"/>
          <w:lang w:val="en-US"/>
        </w:rPr>
        <w:t>14. Retention of title</w:t>
      </w:r>
    </w:p>
    <w:p w14:paraId="783173A3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14.1. The vendor shall retain ownership of all goods delivered by him until full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payment for them has been made; to this end, all deliveries shall be considered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as a single contractual supply relationship and pursuant to Art. 11, para. 3 of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Legislative Decree no. 231/02, this reservation shall be confirmed in the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individual sales invoices and duly recorded in the books, for the purpose of</w:t>
      </w:r>
    </w:p>
    <w:p w14:paraId="1C2E2F66" w14:textId="77777777" w:rsidR="00A454E4" w:rsidRPr="009F17AB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9F17AB">
        <w:rPr>
          <w:rFonts w:cs="Arial"/>
          <w:sz w:val="16"/>
          <w:szCs w:val="16"/>
          <w:lang w:val="en-US"/>
        </w:rPr>
        <w:t>opposing the reservation to third-party purchasers.</w:t>
      </w:r>
    </w:p>
    <w:p w14:paraId="32DD2735" w14:textId="77777777" w:rsidR="00A454E4" w:rsidRPr="009F17AB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</w:p>
    <w:p w14:paraId="6935FD35" w14:textId="77777777" w:rsidR="00A454E4" w:rsidRPr="00C47379" w:rsidRDefault="00A454E4" w:rsidP="00A454E4">
      <w:pPr>
        <w:spacing w:after="0"/>
        <w:jc w:val="both"/>
        <w:rPr>
          <w:rFonts w:cs="Arial"/>
          <w:b/>
          <w:bCs/>
          <w:sz w:val="16"/>
          <w:szCs w:val="16"/>
          <w:lang w:val="en-US"/>
        </w:rPr>
      </w:pPr>
      <w:r w:rsidRPr="00C47379">
        <w:rPr>
          <w:rFonts w:cs="Arial"/>
          <w:b/>
          <w:bCs/>
          <w:sz w:val="16"/>
          <w:szCs w:val="16"/>
          <w:lang w:val="en-US"/>
        </w:rPr>
        <w:t>15. General provisions</w:t>
      </w:r>
    </w:p>
    <w:p w14:paraId="573FDC1B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15.1. Any special agreements amending or supplementing these terms and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conditions in favour of the purchaser shall be set out in a written document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accepted and signed by both parties.</w:t>
      </w:r>
    </w:p>
    <w:p w14:paraId="47EBC955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15.2. When determining the amount of damages to be paid by the Vendor in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accordance with Sections 7, 11, 12 and 13, the economic circumstances of the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Vendor, the type, extent and duration of the contractual relationship, any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contributions of the Buyer in connection with the determination of liability in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accordance with the principles of contributory negligence and any particularly</w:t>
      </w:r>
    </w:p>
    <w:p w14:paraId="3B978D55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9F17AB">
        <w:rPr>
          <w:rFonts w:cs="Arial"/>
          <w:sz w:val="16"/>
          <w:szCs w:val="16"/>
          <w:lang w:val="en-US"/>
        </w:rPr>
        <w:t>unfavorable</w:t>
      </w:r>
      <w:r w:rsidRPr="00C47379">
        <w:rPr>
          <w:rFonts w:cs="Arial"/>
          <w:sz w:val="16"/>
          <w:szCs w:val="16"/>
          <w:lang w:val="en-US"/>
        </w:rPr>
        <w:t xml:space="preserve"> assembly position of the delivered component shall be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 xml:space="preserve">appropriately assessed in </w:t>
      </w:r>
      <w:r w:rsidRPr="009F17AB">
        <w:rPr>
          <w:rFonts w:cs="Arial"/>
          <w:sz w:val="16"/>
          <w:szCs w:val="16"/>
          <w:lang w:val="en-US"/>
        </w:rPr>
        <w:t>favor</w:t>
      </w:r>
      <w:r w:rsidRPr="00C47379">
        <w:rPr>
          <w:rFonts w:cs="Arial"/>
          <w:sz w:val="16"/>
          <w:szCs w:val="16"/>
          <w:lang w:val="en-US"/>
        </w:rPr>
        <w:t xml:space="preserve"> of the Vendor. In particular, the compensation,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costs and expenses to be borne by the seller shall be proportionate to the value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of the delivery.</w:t>
      </w:r>
    </w:p>
    <w:p w14:paraId="4015CC59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15.3. If one party discontinues its payments, or bankruptcy or composition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proceedings are opened against it, the other party may withdraw from the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agreement for the part not yet performed.</w:t>
      </w:r>
    </w:p>
    <w:p w14:paraId="1F4D3D56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15.4. If a provision of these Terms and Conditions and further agreed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agreements is or becomes ineffective, the validity and effectiveness of the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contract as a whole shall remain unaffected. The parties undertake to replace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the ineffective provision with another provision having, as far as possible, a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similar economic effect.</w:t>
      </w:r>
    </w:p>
    <w:p w14:paraId="7136DF43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15.5. Place of performance of this contract is the seat of the seller. For delivery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>purposes, the parties may agree on a place other than the seat of the purchaser.</w:t>
      </w:r>
    </w:p>
    <w:p w14:paraId="611FF111" w14:textId="77777777" w:rsidR="00A454E4" w:rsidRPr="00C47379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C47379">
        <w:rPr>
          <w:rFonts w:cs="Arial"/>
          <w:sz w:val="16"/>
          <w:szCs w:val="16"/>
          <w:lang w:val="en-US"/>
        </w:rPr>
        <w:t>15.6. These General Terms and Conditions of Sale and the contractual</w:t>
      </w:r>
      <w:r w:rsidRPr="009F17AB">
        <w:rPr>
          <w:rFonts w:cs="Arial"/>
          <w:sz w:val="16"/>
          <w:szCs w:val="16"/>
          <w:lang w:val="en-US"/>
        </w:rPr>
        <w:t xml:space="preserve"> </w:t>
      </w:r>
      <w:r w:rsidRPr="00C47379">
        <w:rPr>
          <w:rFonts w:cs="Arial"/>
          <w:sz w:val="16"/>
          <w:szCs w:val="16"/>
          <w:lang w:val="en-US"/>
        </w:rPr>
        <w:t xml:space="preserve">relationships arising therefrom are subject to </w:t>
      </w:r>
      <w:r w:rsidRPr="009F17AB">
        <w:rPr>
          <w:rFonts w:cs="Arial"/>
          <w:sz w:val="16"/>
          <w:szCs w:val="16"/>
          <w:lang w:val="en-US"/>
        </w:rPr>
        <w:t>French</w:t>
      </w:r>
      <w:r w:rsidRPr="00C47379">
        <w:rPr>
          <w:rFonts w:cs="Arial"/>
          <w:sz w:val="16"/>
          <w:szCs w:val="16"/>
          <w:lang w:val="en-US"/>
        </w:rPr>
        <w:t xml:space="preserve"> law.</w:t>
      </w:r>
    </w:p>
    <w:p w14:paraId="21701064" w14:textId="77777777" w:rsidR="00A454E4" w:rsidRPr="009F17AB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  <w:r w:rsidRPr="009F17AB">
        <w:rPr>
          <w:rFonts w:cs="Arial"/>
          <w:sz w:val="16"/>
          <w:szCs w:val="16"/>
          <w:lang w:val="en-US"/>
        </w:rPr>
        <w:t>15.7. Any dispute shall be referred exclusively to the Court of Lyon.</w:t>
      </w:r>
    </w:p>
    <w:p w14:paraId="63317F6D" w14:textId="77777777" w:rsidR="00A454E4" w:rsidRPr="009F17AB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</w:p>
    <w:p w14:paraId="7CF27427" w14:textId="77777777" w:rsidR="00A454E4" w:rsidRPr="009F17AB" w:rsidRDefault="00A454E4" w:rsidP="00A454E4">
      <w:pPr>
        <w:spacing w:after="0"/>
        <w:jc w:val="both"/>
        <w:rPr>
          <w:rFonts w:cs="Arial"/>
          <w:sz w:val="16"/>
          <w:szCs w:val="16"/>
          <w:lang w:val="en-US"/>
        </w:rPr>
      </w:pPr>
    </w:p>
    <w:p w14:paraId="706F775A" w14:textId="77777777" w:rsidR="00C47379" w:rsidRPr="00A454E4" w:rsidRDefault="00C47379" w:rsidP="00A454E4">
      <w:pPr>
        <w:rPr>
          <w:lang w:val="en-US"/>
        </w:rPr>
      </w:pPr>
    </w:p>
    <w:sectPr w:rsidR="00C47379" w:rsidRPr="00A454E4" w:rsidSect="0049292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F2D60" w14:textId="77777777" w:rsidR="0062219D" w:rsidRDefault="0062219D" w:rsidP="00645BD0">
      <w:pPr>
        <w:spacing w:after="0" w:line="240" w:lineRule="auto"/>
      </w:pPr>
      <w:r>
        <w:separator/>
      </w:r>
    </w:p>
  </w:endnote>
  <w:endnote w:type="continuationSeparator" w:id="0">
    <w:p w14:paraId="7BFDF361" w14:textId="77777777" w:rsidR="0062219D" w:rsidRDefault="0062219D" w:rsidP="00645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14A11" w14:textId="77777777" w:rsidR="00CF6545" w:rsidRDefault="00D114AE" w:rsidP="00D114AE">
    <w:pPr>
      <w:pStyle w:val="Pieddepage"/>
      <w:jc w:val="center"/>
      <w:rPr>
        <w:rFonts w:asciiTheme="majorHAnsi" w:hAnsiTheme="majorHAnsi"/>
        <w:b/>
        <w:color w:val="ADADAD" w:themeColor="background2" w:themeShade="BF"/>
        <w:sz w:val="16"/>
        <w:szCs w:val="16"/>
      </w:rPr>
    </w:pPr>
    <w:r w:rsidRPr="00BD3DDC">
      <w:rPr>
        <w:noProof/>
        <w:color w:val="ADADAD" w:themeColor="background2" w:themeShade="BF"/>
        <w:sz w:val="16"/>
        <w:szCs w:val="16"/>
      </w:rPr>
      <w:drawing>
        <wp:anchor distT="0" distB="0" distL="114300" distR="114300" simplePos="0" relativeHeight="251661312" behindDoc="1" locked="0" layoutInCell="1" allowOverlap="1" wp14:anchorId="79955760" wp14:editId="603E181A">
          <wp:simplePos x="0" y="0"/>
          <wp:positionH relativeFrom="margin">
            <wp:posOffset>4897669</wp:posOffset>
          </wp:positionH>
          <wp:positionV relativeFrom="margin">
            <wp:posOffset>8804370</wp:posOffset>
          </wp:positionV>
          <wp:extent cx="705485" cy="705485"/>
          <wp:effectExtent l="0" t="0" r="0" b="0"/>
          <wp:wrapNone/>
          <wp:docPr id="5" name="Image 5" descr="Une image contenant texte, logo, Police, cercl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, logo, Police, cercl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485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6545">
      <w:rPr>
        <w:rFonts w:asciiTheme="majorHAnsi" w:hAnsiTheme="majorHAnsi"/>
        <w:b/>
        <w:color w:val="ADADAD" w:themeColor="background2" w:themeShade="BF"/>
        <w:sz w:val="16"/>
        <w:szCs w:val="16"/>
      </w:rPr>
      <w:t xml:space="preserve"> </w:t>
    </w:r>
  </w:p>
  <w:p w14:paraId="68ED6F89" w14:textId="3181867D" w:rsidR="00D736A2" w:rsidRPr="00BD3DDC" w:rsidRDefault="00D736A2" w:rsidP="00933AA1">
    <w:pPr>
      <w:pStyle w:val="Pieddepage"/>
      <w:rPr>
        <w:rFonts w:asciiTheme="majorHAnsi" w:hAnsiTheme="majorHAnsi"/>
        <w:color w:val="ADADAD" w:themeColor="background2" w:themeShade="BF"/>
        <w:sz w:val="16"/>
        <w:szCs w:val="16"/>
      </w:rPr>
    </w:pPr>
    <w:r w:rsidRPr="00BD3DDC">
      <w:rPr>
        <w:rFonts w:asciiTheme="majorHAnsi" w:hAnsiTheme="majorHAnsi"/>
        <w:b/>
        <w:color w:val="ADADAD" w:themeColor="background2" w:themeShade="BF"/>
        <w:sz w:val="16"/>
        <w:szCs w:val="16"/>
      </w:rPr>
      <w:t>SMW-AUTOBLOK -</w:t>
    </w:r>
    <w:r w:rsidRPr="00BD3DDC">
      <w:rPr>
        <w:rFonts w:asciiTheme="majorHAnsi" w:hAnsiTheme="majorHAnsi"/>
        <w:color w:val="ADADAD" w:themeColor="background2" w:themeShade="BF"/>
        <w:sz w:val="16"/>
        <w:szCs w:val="16"/>
      </w:rPr>
      <w:t xml:space="preserve"> 17 Avenue des Frères Montgolfier - Z.I. Mi. Plaine - 69680 CHASSIEU</w:t>
    </w:r>
  </w:p>
  <w:p w14:paraId="77DCCCCF" w14:textId="2745F8BC" w:rsidR="00D736A2" w:rsidRPr="00BD3DDC" w:rsidRDefault="00D736A2" w:rsidP="00933AA1">
    <w:pPr>
      <w:pStyle w:val="Pieddepage"/>
      <w:rPr>
        <w:rFonts w:asciiTheme="majorHAnsi" w:hAnsiTheme="majorHAnsi"/>
        <w:color w:val="ADADAD" w:themeColor="background2" w:themeShade="BF"/>
        <w:sz w:val="16"/>
        <w:szCs w:val="16"/>
      </w:rPr>
    </w:pPr>
    <w:r w:rsidRPr="00BD3DDC">
      <w:rPr>
        <w:rFonts w:asciiTheme="majorHAnsi" w:hAnsiTheme="majorHAnsi"/>
        <w:b/>
        <w:bCs/>
        <w:color w:val="ADADAD" w:themeColor="background2" w:themeShade="BF"/>
        <w:sz w:val="16"/>
        <w:szCs w:val="16"/>
      </w:rPr>
      <w:t>TOBLER PRODUCTION</w:t>
    </w:r>
    <w:r w:rsidRPr="00BD3DDC">
      <w:rPr>
        <w:rFonts w:asciiTheme="majorHAnsi" w:hAnsiTheme="majorHAnsi"/>
        <w:color w:val="ADADAD" w:themeColor="background2" w:themeShade="BF"/>
        <w:sz w:val="16"/>
        <w:szCs w:val="16"/>
      </w:rPr>
      <w:t xml:space="preserve"> - 11 Rue de la grande borne – 77990 LE-MESNIL-AMELOT</w:t>
    </w:r>
  </w:p>
  <w:p w14:paraId="52B1221E" w14:textId="53E599B0" w:rsidR="00D736A2" w:rsidRPr="00933AA1" w:rsidRDefault="00D736A2" w:rsidP="00933AA1">
    <w:pPr>
      <w:pStyle w:val="Pieddepage"/>
      <w:rPr>
        <w:rFonts w:asciiTheme="majorHAnsi" w:hAnsiTheme="majorHAnsi"/>
        <w:color w:val="ADADAD" w:themeColor="background2" w:themeShade="BF"/>
        <w:sz w:val="16"/>
        <w:szCs w:val="16"/>
      </w:rPr>
    </w:pPr>
    <w:r w:rsidRPr="00933AA1">
      <w:rPr>
        <w:rFonts w:asciiTheme="majorHAnsi" w:hAnsiTheme="majorHAnsi"/>
        <w:color w:val="ADADAD" w:themeColor="background2" w:themeShade="BF"/>
        <w:sz w:val="16"/>
        <w:szCs w:val="16"/>
      </w:rPr>
      <w:t xml:space="preserve">T : +33 (0)4.72.79.18.18 – F : +33 (0)4.72.79.18.19 </w:t>
    </w:r>
    <w:r w:rsidR="004276DA" w:rsidRPr="00933AA1">
      <w:rPr>
        <w:rFonts w:asciiTheme="majorHAnsi" w:hAnsiTheme="majorHAnsi"/>
        <w:color w:val="ADADAD" w:themeColor="background2" w:themeShade="BF"/>
        <w:sz w:val="16"/>
        <w:szCs w:val="16"/>
      </w:rPr>
      <w:t>–</w:t>
    </w:r>
    <w:r w:rsidR="008D5BD5" w:rsidRPr="00933AA1">
      <w:rPr>
        <w:rFonts w:asciiTheme="majorHAnsi" w:hAnsiTheme="majorHAnsi"/>
        <w:color w:val="ADADAD" w:themeColor="background2" w:themeShade="BF"/>
        <w:sz w:val="16"/>
        <w:szCs w:val="16"/>
      </w:rPr>
      <w:t xml:space="preserve"> </w:t>
    </w:r>
    <w:r w:rsidR="004276DA" w:rsidRPr="00933AA1">
      <w:rPr>
        <w:rFonts w:asciiTheme="majorHAnsi" w:hAnsiTheme="majorHAnsi"/>
        <w:color w:val="ADADAD" w:themeColor="background2" w:themeShade="BF"/>
        <w:sz w:val="16"/>
        <w:szCs w:val="16"/>
      </w:rPr>
      <w:t>www.</w:t>
    </w:r>
    <w:r w:rsidRPr="00933AA1">
      <w:rPr>
        <w:rFonts w:asciiTheme="majorHAnsi" w:hAnsiTheme="majorHAnsi"/>
        <w:color w:val="ADADAD" w:themeColor="background2" w:themeShade="BF"/>
        <w:sz w:val="16"/>
        <w:szCs w:val="16"/>
      </w:rPr>
      <w:t>smwautoblok.com –</w:t>
    </w:r>
    <w:r w:rsidR="00BD3DDC" w:rsidRPr="00933AA1">
      <w:rPr>
        <w:rFonts w:asciiTheme="majorHAnsi" w:hAnsiTheme="majorHAnsi"/>
        <w:color w:val="ADADAD" w:themeColor="background2" w:themeShade="BF"/>
        <w:sz w:val="16"/>
        <w:szCs w:val="16"/>
      </w:rPr>
      <w:t xml:space="preserve"> </w:t>
    </w:r>
    <w:r w:rsidRPr="00933AA1">
      <w:rPr>
        <w:rFonts w:asciiTheme="majorHAnsi" w:hAnsiTheme="majorHAnsi"/>
        <w:color w:val="ADADAD" w:themeColor="background2" w:themeShade="BF"/>
        <w:sz w:val="16"/>
        <w:szCs w:val="16"/>
      </w:rPr>
      <w:t>autoblok@smwautoblok.fr</w:t>
    </w:r>
  </w:p>
  <w:p w14:paraId="1BE2A08F" w14:textId="0297B67C" w:rsidR="00D736A2" w:rsidRPr="00933AA1" w:rsidRDefault="00D736A2" w:rsidP="00933AA1">
    <w:pPr>
      <w:pStyle w:val="Pieddepage"/>
      <w:rPr>
        <w:rFonts w:asciiTheme="majorHAnsi" w:hAnsiTheme="majorHAnsi"/>
        <w:color w:val="ADADAD" w:themeColor="background2" w:themeShade="BF"/>
        <w:sz w:val="16"/>
        <w:szCs w:val="16"/>
      </w:rPr>
    </w:pPr>
    <w:r w:rsidRPr="00BD3DDC">
      <w:rPr>
        <w:rFonts w:asciiTheme="majorHAnsi" w:hAnsiTheme="majorHAnsi"/>
        <w:color w:val="ADADAD" w:themeColor="background2" w:themeShade="BF"/>
        <w:sz w:val="16"/>
        <w:szCs w:val="16"/>
      </w:rPr>
      <w:t>RCS LYON B 305 350 530 – Code TVA: FR 92305350530 – SIRET 30535053000062</w:t>
    </w:r>
    <w:r w:rsidR="00CF6545">
      <w:rPr>
        <w:rFonts w:asciiTheme="majorHAnsi" w:hAnsiTheme="majorHAnsi"/>
        <w:color w:val="ADADAD" w:themeColor="background2" w:themeShade="B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C25E1" w14:textId="77777777" w:rsidR="0062219D" w:rsidRDefault="0062219D" w:rsidP="00645BD0">
      <w:pPr>
        <w:spacing w:after="0" w:line="240" w:lineRule="auto"/>
      </w:pPr>
      <w:r>
        <w:separator/>
      </w:r>
    </w:p>
  </w:footnote>
  <w:footnote w:type="continuationSeparator" w:id="0">
    <w:p w14:paraId="7135CC1D" w14:textId="77777777" w:rsidR="0062219D" w:rsidRDefault="0062219D" w:rsidP="00645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59EAF" w14:textId="411ADEF5" w:rsidR="00645BD0" w:rsidRDefault="00572B34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41422E" wp14:editId="7CE3F7B0">
          <wp:simplePos x="0" y="0"/>
          <wp:positionH relativeFrom="margin">
            <wp:align>left</wp:align>
          </wp:positionH>
          <wp:positionV relativeFrom="paragraph">
            <wp:posOffset>-293048</wp:posOffset>
          </wp:positionV>
          <wp:extent cx="1214755" cy="600075"/>
          <wp:effectExtent l="0" t="0" r="4445" b="9525"/>
          <wp:wrapSquare wrapText="bothSides"/>
          <wp:docPr id="164239418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154" cy="601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E0430A4" wp14:editId="4C11255E">
          <wp:simplePos x="0" y="0"/>
          <wp:positionH relativeFrom="margin">
            <wp:align>right</wp:align>
          </wp:positionH>
          <wp:positionV relativeFrom="paragraph">
            <wp:posOffset>-448945</wp:posOffset>
          </wp:positionV>
          <wp:extent cx="1623695" cy="909955"/>
          <wp:effectExtent l="0" t="0" r="0" b="0"/>
          <wp:wrapSquare wrapText="bothSides"/>
          <wp:docPr id="162783551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B27B482" w14:textId="77777777" w:rsidR="000E4A9B" w:rsidRDefault="000E4A9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79"/>
    <w:rsid w:val="00033D71"/>
    <w:rsid w:val="00047092"/>
    <w:rsid w:val="000B7DBA"/>
    <w:rsid w:val="000C745B"/>
    <w:rsid w:val="000E4A9B"/>
    <w:rsid w:val="001102C4"/>
    <w:rsid w:val="001744AF"/>
    <w:rsid w:val="002D0495"/>
    <w:rsid w:val="003A79F5"/>
    <w:rsid w:val="003F530E"/>
    <w:rsid w:val="00426AC7"/>
    <w:rsid w:val="004276DA"/>
    <w:rsid w:val="0047504F"/>
    <w:rsid w:val="00492925"/>
    <w:rsid w:val="00502442"/>
    <w:rsid w:val="00572B34"/>
    <w:rsid w:val="005E595C"/>
    <w:rsid w:val="0062219D"/>
    <w:rsid w:val="006427D8"/>
    <w:rsid w:val="00645BD0"/>
    <w:rsid w:val="006748FA"/>
    <w:rsid w:val="00677AC0"/>
    <w:rsid w:val="00697CCA"/>
    <w:rsid w:val="006E15B4"/>
    <w:rsid w:val="006F7B42"/>
    <w:rsid w:val="00717FE6"/>
    <w:rsid w:val="007365CF"/>
    <w:rsid w:val="007546D5"/>
    <w:rsid w:val="007E775E"/>
    <w:rsid w:val="008202D9"/>
    <w:rsid w:val="008D5BD5"/>
    <w:rsid w:val="00933AA1"/>
    <w:rsid w:val="00981692"/>
    <w:rsid w:val="009912C7"/>
    <w:rsid w:val="009C28A9"/>
    <w:rsid w:val="009E7323"/>
    <w:rsid w:val="009F17AB"/>
    <w:rsid w:val="00A10554"/>
    <w:rsid w:val="00A10B20"/>
    <w:rsid w:val="00A26F90"/>
    <w:rsid w:val="00A454E4"/>
    <w:rsid w:val="00A90F16"/>
    <w:rsid w:val="00AC759E"/>
    <w:rsid w:val="00AF6B12"/>
    <w:rsid w:val="00B1208F"/>
    <w:rsid w:val="00B742CB"/>
    <w:rsid w:val="00BD3DDC"/>
    <w:rsid w:val="00BE68FA"/>
    <w:rsid w:val="00C47379"/>
    <w:rsid w:val="00C8450C"/>
    <w:rsid w:val="00C84A15"/>
    <w:rsid w:val="00CA5ED0"/>
    <w:rsid w:val="00CE6383"/>
    <w:rsid w:val="00CF5761"/>
    <w:rsid w:val="00CF6545"/>
    <w:rsid w:val="00D1049E"/>
    <w:rsid w:val="00D114AE"/>
    <w:rsid w:val="00D11B78"/>
    <w:rsid w:val="00D736A2"/>
    <w:rsid w:val="00DB4C49"/>
    <w:rsid w:val="00DD26B4"/>
    <w:rsid w:val="00E1323E"/>
    <w:rsid w:val="00E528CD"/>
    <w:rsid w:val="00E54430"/>
    <w:rsid w:val="00E55C12"/>
    <w:rsid w:val="00F42778"/>
    <w:rsid w:val="00F50050"/>
    <w:rsid w:val="00FB74F9"/>
    <w:rsid w:val="00FC51AD"/>
    <w:rsid w:val="00FD3863"/>
    <w:rsid w:val="00FE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FD52A"/>
  <w15:chartTrackingRefBased/>
  <w15:docId w15:val="{69A8F80E-BA62-4FBA-984A-093DB7CF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4E4"/>
  </w:style>
  <w:style w:type="paragraph" w:styleId="Titre1">
    <w:name w:val="heading 1"/>
    <w:basedOn w:val="Normal"/>
    <w:next w:val="Normal"/>
    <w:link w:val="Titre1Car"/>
    <w:uiPriority w:val="9"/>
    <w:qFormat/>
    <w:rsid w:val="00C47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47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47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47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47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7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47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7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7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7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47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47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4737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4737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4737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4737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4737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4737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473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47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7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47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47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4737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4737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4737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7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4737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47379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45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5BD0"/>
  </w:style>
  <w:style w:type="paragraph" w:styleId="Pieddepage">
    <w:name w:val="footer"/>
    <w:basedOn w:val="Normal"/>
    <w:link w:val="PieddepageCar"/>
    <w:unhideWhenUsed/>
    <w:rsid w:val="00645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5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2981</Words>
  <Characters>16398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CHABUT</dc:creator>
  <cp:keywords/>
  <dc:description/>
  <cp:lastModifiedBy>Antoine CHABUT</cp:lastModifiedBy>
  <cp:revision>4</cp:revision>
  <dcterms:created xsi:type="dcterms:W3CDTF">2025-03-27T10:46:00Z</dcterms:created>
  <dcterms:modified xsi:type="dcterms:W3CDTF">2025-03-27T10:49:00Z</dcterms:modified>
</cp:coreProperties>
</file>